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14" w:rsidRDefault="008400FC" w:rsidP="008400FC">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9525</wp:posOffset>
                </wp:positionV>
                <wp:extent cx="4429125" cy="85725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4429125"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00FC" w:rsidRPr="008400FC" w:rsidRDefault="008400FC" w:rsidP="008400FC">
                            <w:pPr>
                              <w:jc w:val="center"/>
                              <w:rPr>
                                <w:rFonts w:ascii="Marianne" w:hAnsi="Marianne"/>
                                <w:sz w:val="28"/>
                                <w:szCs w:val="28"/>
                              </w:rPr>
                            </w:pPr>
                            <w:r w:rsidRPr="008400FC">
                              <w:rPr>
                                <w:rFonts w:ascii="Marianne" w:hAnsi="Marianne"/>
                                <w:sz w:val="28"/>
                                <w:szCs w:val="28"/>
                              </w:rPr>
                              <w:t>BOURSE NATIONALE DE LYCEE</w:t>
                            </w:r>
                          </w:p>
                          <w:p w:rsidR="008400FC" w:rsidRDefault="008400FC" w:rsidP="008400FC">
                            <w:pPr>
                              <w:jc w:val="center"/>
                            </w:pPr>
                            <w:r w:rsidRPr="008400FC">
                              <w:rPr>
                                <w:rFonts w:ascii="Marianne" w:hAnsi="Marianne"/>
                                <w:sz w:val="28"/>
                                <w:szCs w:val="28"/>
                              </w:rPr>
                              <w:t>ANNEE SCOLAIRE 2023-2024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63.5pt;margin-top:.75pt;width:348.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" fillcolor="#5b9bd5 [3204]" strokecolor="#1f4d78 [1604]" strokeweight="1pt">
                <v:stroke joinstyle="miter"/>
                <v:textbox>
                  <w:txbxContent>
                    <w:p w:rsidR="008400FC" w:rsidRPr="008400FC" w:rsidRDefault="008400FC" w:rsidP="008400FC">
                      <w:pPr>
                        <w:jc w:val="center"/>
                        <w:rPr>
                          <w:rFonts w:ascii="Marianne" w:hAnsi="Marianne"/>
                          <w:sz w:val="28"/>
                          <w:szCs w:val="28"/>
                        </w:rPr>
                      </w:pPr>
                      <w:r w:rsidRPr="008400FC">
                        <w:rPr>
                          <w:rFonts w:ascii="Marianne" w:hAnsi="Marianne"/>
                          <w:sz w:val="28"/>
                          <w:szCs w:val="28"/>
                        </w:rPr>
                        <w:t>BOURSE NATIONALE DE LYCEE</w:t>
                      </w:r>
                    </w:p>
                    <w:p w:rsidR="008400FC" w:rsidRDefault="008400FC" w:rsidP="008400FC">
                      <w:pPr>
                        <w:jc w:val="center"/>
                      </w:pPr>
                      <w:r w:rsidRPr="008400FC">
                        <w:rPr>
                          <w:rFonts w:ascii="Marianne" w:hAnsi="Marianne"/>
                          <w:sz w:val="28"/>
                          <w:szCs w:val="28"/>
                        </w:rPr>
                        <w:t>ANNEE SCOLAIRE 2023-2024</w:t>
                      </w:r>
                    </w:p>
                  </w:txbxContent>
                </v:textbox>
              </v:roundrect>
            </w:pict>
          </mc:Fallback>
        </mc:AlternateContent>
      </w:r>
      <w:r w:rsidR="00711F71" w:rsidRPr="00287FA2">
        <w:rPr>
          <w:noProof/>
          <w:lang w:eastAsia="fr-FR"/>
        </w:rPr>
        <w:drawing>
          <wp:anchor distT="0" distB="0" distL="114300" distR="114300" simplePos="0" relativeHeight="251659264" behindDoc="0" locked="0" layoutInCell="1" allowOverlap="1" wp14:anchorId="17CA311B" wp14:editId="42CAA0BD">
            <wp:simplePos x="0" y="0"/>
            <wp:positionH relativeFrom="margin">
              <wp:align>left</wp:align>
            </wp:positionH>
            <wp:positionV relativeFrom="margin">
              <wp:posOffset>9525</wp:posOffset>
            </wp:positionV>
            <wp:extent cx="1880870" cy="695325"/>
            <wp:effectExtent l="0" t="0" r="5080" b="9525"/>
            <wp:wrapSquare wrapText="bothSides"/>
            <wp:docPr id="1" name="Image 1" descr="C:\Users\ceudier\Desktop\42_logoDSDEN_69_acL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udier\Desktop\42_logoDSDEN_69_acLY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087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D75114">
        <w:t>BOURSE NATIONALE DE LYCEE</w:t>
      </w:r>
    </w:p>
    <w:p w:rsidR="00D75114" w:rsidRDefault="00D75114" w:rsidP="008400FC">
      <w:pPr>
        <w:ind w:left="1416" w:firstLine="708"/>
      </w:pPr>
      <w:r>
        <w:t>ANNEE SCOLAIRE 2023-204</w:t>
      </w:r>
    </w:p>
    <w:p w:rsidR="00D75114" w:rsidRDefault="00D75114"/>
    <w:p w:rsidR="008400FC" w:rsidRDefault="008400FC"/>
    <w:p w:rsidR="00D75114" w:rsidRPr="00F32781" w:rsidRDefault="00D75114">
      <w:pPr>
        <w:rPr>
          <w:rFonts w:ascii="Marianne" w:hAnsi="Marianne"/>
          <w:sz w:val="20"/>
          <w:szCs w:val="20"/>
        </w:rPr>
      </w:pPr>
      <w:r w:rsidRPr="00F32781">
        <w:rPr>
          <w:rFonts w:ascii="Marianne" w:hAnsi="Marianne"/>
          <w:sz w:val="20"/>
          <w:szCs w:val="20"/>
        </w:rPr>
        <w:t>La campagne de bourses de lycée pour l’année scolaire 2023-2024 ouvre le 29 mai 2023.</w:t>
      </w:r>
    </w:p>
    <w:p w:rsidR="00D75114" w:rsidRPr="00F32781" w:rsidRDefault="00D75114">
      <w:pPr>
        <w:rPr>
          <w:rFonts w:ascii="Marianne" w:hAnsi="Marianne"/>
          <w:sz w:val="20"/>
          <w:szCs w:val="20"/>
        </w:rPr>
      </w:pPr>
      <w:r w:rsidRPr="00F32781">
        <w:rPr>
          <w:rFonts w:ascii="Marianne" w:hAnsi="Marianne"/>
          <w:sz w:val="20"/>
          <w:szCs w:val="20"/>
        </w:rPr>
        <w:t>Si vous souhaitez bénéficier d’une bourse de lycée pour votre enfant, il est recommandé d’effectuer votre demande dès l’ouverture de la campagne et avant le 5 juillet 2023.</w:t>
      </w:r>
    </w:p>
    <w:p w:rsidR="008400FC" w:rsidRPr="00F32781" w:rsidRDefault="008400FC">
      <w:pPr>
        <w:rPr>
          <w:rFonts w:ascii="Marianne" w:hAnsi="Marianne"/>
          <w:sz w:val="20"/>
          <w:szCs w:val="20"/>
        </w:rPr>
      </w:pPr>
      <w:r w:rsidRPr="00F32781">
        <w:rPr>
          <w:rFonts w:ascii="Marianne" w:hAnsi="Marianne"/>
          <w:noProof/>
          <w:sz w:val="20"/>
          <w:szCs w:val="20"/>
          <w:lang w:eastAsia="fr-F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160655</wp:posOffset>
                </wp:positionV>
                <wp:extent cx="2600325" cy="35242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2600325" cy="352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00FC" w:rsidRDefault="008400FC" w:rsidP="008400FC">
                            <w:r>
                              <w:t>Qui est concerné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3" o:spid="_x0000_s1027" style="position:absolute;margin-left:0;margin-top:12.65pt;width:204.75pt;height:27.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" fillcolor="#5b9bd5 [3204]" strokecolor="#1f4d78 [1604]" strokeweight="1pt">
                <v:stroke joinstyle="miter"/>
                <v:textbox>
                  <w:txbxContent>
                    <w:p w:rsidR="008400FC" w:rsidRDefault="008400FC" w:rsidP="008400FC">
                      <w:r>
                        <w:t>Qui est concerné ?</w:t>
                      </w:r>
                    </w:p>
                  </w:txbxContent>
                </v:textbox>
                <w10:wrap anchorx="margin"/>
              </v:roundrect>
            </w:pict>
          </mc:Fallback>
        </mc:AlternateContent>
      </w:r>
    </w:p>
    <w:p w:rsidR="005011BE" w:rsidRDefault="005011BE">
      <w:pPr>
        <w:rPr>
          <w:rFonts w:ascii="Marianne" w:hAnsi="Marianne"/>
          <w:sz w:val="20"/>
          <w:szCs w:val="20"/>
        </w:rPr>
      </w:pPr>
    </w:p>
    <w:p w:rsidR="00D75114" w:rsidRPr="00F32781" w:rsidRDefault="006C288B">
      <w:pPr>
        <w:rPr>
          <w:rFonts w:ascii="Marianne" w:hAnsi="Marianne"/>
          <w:sz w:val="20"/>
          <w:szCs w:val="20"/>
        </w:rPr>
      </w:pPr>
      <w:r>
        <w:rPr>
          <w:rFonts w:ascii="Marianne" w:hAnsi="Marianne"/>
          <w:sz w:val="20"/>
          <w:szCs w:val="20"/>
        </w:rPr>
        <w:t>Il vous est conseillé de faire</w:t>
      </w:r>
      <w:r w:rsidR="00BF436F" w:rsidRPr="00F32781">
        <w:rPr>
          <w:rFonts w:ascii="Marianne" w:hAnsi="Marianne"/>
          <w:sz w:val="20"/>
          <w:szCs w:val="20"/>
        </w:rPr>
        <w:t xml:space="preserve"> cette démarche </w:t>
      </w:r>
      <w:r w:rsidR="00F32781">
        <w:rPr>
          <w:rFonts w:ascii="Marianne" w:hAnsi="Marianne"/>
          <w:sz w:val="20"/>
          <w:szCs w:val="20"/>
        </w:rPr>
        <w:t>si :</w:t>
      </w:r>
    </w:p>
    <w:p w:rsidR="00BF436F" w:rsidRPr="00F32781" w:rsidRDefault="00246333" w:rsidP="00BF436F">
      <w:pPr>
        <w:pStyle w:val="Paragraphedeliste"/>
        <w:numPr>
          <w:ilvl w:val="0"/>
          <w:numId w:val="1"/>
        </w:numPr>
        <w:rPr>
          <w:rFonts w:ascii="Marianne" w:hAnsi="Marianne"/>
          <w:sz w:val="20"/>
          <w:szCs w:val="20"/>
        </w:rPr>
      </w:pPr>
      <w:r w:rsidRPr="00F32781">
        <w:rPr>
          <w:rFonts w:ascii="Marianne" w:hAnsi="Marianne"/>
          <w:sz w:val="20"/>
          <w:szCs w:val="20"/>
        </w:rPr>
        <w:t>Vous êtes</w:t>
      </w:r>
      <w:r w:rsidR="00BF436F" w:rsidRPr="00F32781">
        <w:rPr>
          <w:rFonts w:ascii="Marianne" w:hAnsi="Marianne"/>
          <w:sz w:val="20"/>
          <w:szCs w:val="20"/>
        </w:rPr>
        <w:t xml:space="preserve"> responsable d’un élève actuellement scolarisé en 3</w:t>
      </w:r>
      <w:r w:rsidR="00BF436F" w:rsidRPr="00F32781">
        <w:rPr>
          <w:rFonts w:ascii="Marianne" w:hAnsi="Marianne"/>
          <w:sz w:val="20"/>
          <w:szCs w:val="20"/>
          <w:vertAlign w:val="superscript"/>
        </w:rPr>
        <w:t>ème</w:t>
      </w:r>
      <w:r w:rsidR="00BF436F" w:rsidRPr="00F32781">
        <w:rPr>
          <w:rFonts w:ascii="Marianne" w:hAnsi="Marianne"/>
          <w:sz w:val="20"/>
          <w:szCs w:val="20"/>
        </w:rPr>
        <w:t xml:space="preserve"> (boursier ou non boursier) qui doit poursuivre sa scolarité en lycée général, technologique </w:t>
      </w:r>
      <w:r w:rsidR="006C288B">
        <w:rPr>
          <w:rFonts w:ascii="Marianne" w:hAnsi="Marianne"/>
          <w:sz w:val="20"/>
          <w:szCs w:val="20"/>
        </w:rPr>
        <w:t xml:space="preserve">ou professionnel </w:t>
      </w:r>
      <w:r w:rsidR="00BF436F" w:rsidRPr="00F32781">
        <w:rPr>
          <w:rFonts w:ascii="Marianne" w:hAnsi="Marianne"/>
          <w:sz w:val="20"/>
          <w:szCs w:val="20"/>
        </w:rPr>
        <w:t>à la rentrée 2023 (établissement public ou privé sous contrat)</w:t>
      </w:r>
      <w:r w:rsidR="000F1D53" w:rsidRPr="00F32781">
        <w:rPr>
          <w:rFonts w:ascii="Marianne" w:hAnsi="Marianne"/>
          <w:sz w:val="20"/>
          <w:szCs w:val="20"/>
        </w:rPr>
        <w:t> ;</w:t>
      </w:r>
    </w:p>
    <w:p w:rsidR="00BF436F" w:rsidRPr="00F32781" w:rsidRDefault="005011BE" w:rsidP="00BF436F">
      <w:pPr>
        <w:pStyle w:val="Paragraphedeliste"/>
        <w:numPr>
          <w:ilvl w:val="0"/>
          <w:numId w:val="1"/>
        </w:numPr>
        <w:rPr>
          <w:rFonts w:ascii="Marianne" w:hAnsi="Marianne"/>
          <w:sz w:val="20"/>
          <w:szCs w:val="20"/>
        </w:rPr>
      </w:pPr>
      <w:r>
        <w:rPr>
          <w:rFonts w:ascii="Marianne" w:hAnsi="Marianne"/>
          <w:sz w:val="20"/>
          <w:szCs w:val="20"/>
        </w:rPr>
        <w:t>L</w:t>
      </w:r>
      <w:bookmarkStart w:id="0" w:name="_GoBack"/>
      <w:bookmarkEnd w:id="0"/>
      <w:r w:rsidR="00BF436F" w:rsidRPr="00F32781">
        <w:rPr>
          <w:rFonts w:ascii="Marianne" w:hAnsi="Marianne"/>
          <w:sz w:val="20"/>
          <w:szCs w:val="20"/>
        </w:rPr>
        <w:t>es ressources de votre foyer ne dépassent pas le plafond d’attribution suivant :</w:t>
      </w:r>
    </w:p>
    <w:tbl>
      <w:tblPr>
        <w:tblStyle w:val="Grilledutableau"/>
        <w:tblW w:w="10551" w:type="dxa"/>
        <w:tblLook w:val="04A0" w:firstRow="1" w:lastRow="0" w:firstColumn="1" w:lastColumn="0" w:noHBand="0" w:noVBand="1"/>
      </w:tblPr>
      <w:tblGrid>
        <w:gridCol w:w="2687"/>
        <w:gridCol w:w="989"/>
        <w:gridCol w:w="989"/>
        <w:gridCol w:w="990"/>
        <w:gridCol w:w="989"/>
        <w:gridCol w:w="935"/>
        <w:gridCol w:w="993"/>
        <w:gridCol w:w="989"/>
        <w:gridCol w:w="990"/>
      </w:tblGrid>
      <w:tr w:rsidR="00134CC2" w:rsidRPr="00F32781" w:rsidTr="00600E79">
        <w:tc>
          <w:tcPr>
            <w:tcW w:w="2689" w:type="dxa"/>
            <w:vAlign w:val="center"/>
          </w:tcPr>
          <w:p w:rsidR="00BF436F" w:rsidRPr="00F32781" w:rsidRDefault="00BF436F" w:rsidP="00A11A9F">
            <w:pPr>
              <w:spacing w:after="120"/>
              <w:jc w:val="center"/>
              <w:rPr>
                <w:rFonts w:ascii="Marianne" w:hAnsi="Marianne"/>
                <w:b/>
                <w:sz w:val="20"/>
                <w:szCs w:val="20"/>
              </w:rPr>
            </w:pPr>
            <w:r w:rsidRPr="00F32781">
              <w:rPr>
                <w:rFonts w:ascii="Marianne" w:hAnsi="Marianne"/>
                <w:b/>
                <w:sz w:val="20"/>
                <w:szCs w:val="20"/>
              </w:rPr>
              <w:t>Nombre d’enfant(s) à charge fiscale</w:t>
            </w:r>
          </w:p>
        </w:tc>
        <w:tc>
          <w:tcPr>
            <w:tcW w:w="989" w:type="dxa"/>
            <w:vAlign w:val="center"/>
          </w:tcPr>
          <w:p w:rsidR="00BF436F" w:rsidRPr="00F32781" w:rsidRDefault="00BF436F" w:rsidP="00633043">
            <w:pPr>
              <w:jc w:val="center"/>
              <w:rPr>
                <w:rFonts w:ascii="Marianne" w:hAnsi="Marianne"/>
                <w:b/>
                <w:sz w:val="20"/>
                <w:szCs w:val="20"/>
              </w:rPr>
            </w:pPr>
            <w:r w:rsidRPr="00F32781">
              <w:rPr>
                <w:rFonts w:ascii="Marianne" w:hAnsi="Marianne"/>
                <w:b/>
                <w:sz w:val="20"/>
                <w:szCs w:val="20"/>
              </w:rPr>
              <w:t>1</w:t>
            </w:r>
          </w:p>
        </w:tc>
        <w:tc>
          <w:tcPr>
            <w:tcW w:w="989" w:type="dxa"/>
            <w:vAlign w:val="center"/>
          </w:tcPr>
          <w:p w:rsidR="00BF436F" w:rsidRPr="00F32781" w:rsidRDefault="00BF436F" w:rsidP="00633043">
            <w:pPr>
              <w:jc w:val="center"/>
              <w:rPr>
                <w:rFonts w:ascii="Marianne" w:hAnsi="Marianne"/>
                <w:b/>
                <w:sz w:val="20"/>
                <w:szCs w:val="20"/>
              </w:rPr>
            </w:pPr>
            <w:r w:rsidRPr="00F32781">
              <w:rPr>
                <w:rFonts w:ascii="Marianne" w:hAnsi="Marianne"/>
                <w:b/>
                <w:sz w:val="20"/>
                <w:szCs w:val="20"/>
              </w:rPr>
              <w:t>2</w:t>
            </w:r>
          </w:p>
        </w:tc>
        <w:tc>
          <w:tcPr>
            <w:tcW w:w="989" w:type="dxa"/>
            <w:vAlign w:val="center"/>
          </w:tcPr>
          <w:p w:rsidR="00BF436F" w:rsidRPr="00F32781" w:rsidRDefault="00BF436F" w:rsidP="00633043">
            <w:pPr>
              <w:jc w:val="center"/>
              <w:rPr>
                <w:rFonts w:ascii="Marianne" w:hAnsi="Marianne"/>
                <w:b/>
                <w:sz w:val="20"/>
                <w:szCs w:val="20"/>
              </w:rPr>
            </w:pPr>
            <w:r w:rsidRPr="00F32781">
              <w:rPr>
                <w:rFonts w:ascii="Marianne" w:hAnsi="Marianne"/>
                <w:b/>
                <w:sz w:val="20"/>
                <w:szCs w:val="20"/>
              </w:rPr>
              <w:t>3</w:t>
            </w:r>
          </w:p>
        </w:tc>
        <w:tc>
          <w:tcPr>
            <w:tcW w:w="989" w:type="dxa"/>
            <w:vAlign w:val="center"/>
          </w:tcPr>
          <w:p w:rsidR="00BF436F" w:rsidRPr="00F32781" w:rsidRDefault="00BF436F" w:rsidP="00633043">
            <w:pPr>
              <w:jc w:val="center"/>
              <w:rPr>
                <w:rFonts w:ascii="Marianne" w:hAnsi="Marianne"/>
                <w:b/>
                <w:sz w:val="20"/>
                <w:szCs w:val="20"/>
              </w:rPr>
            </w:pPr>
            <w:r w:rsidRPr="00F32781">
              <w:rPr>
                <w:rFonts w:ascii="Marianne" w:hAnsi="Marianne"/>
                <w:b/>
                <w:sz w:val="20"/>
                <w:szCs w:val="20"/>
              </w:rPr>
              <w:t>4</w:t>
            </w:r>
          </w:p>
        </w:tc>
        <w:tc>
          <w:tcPr>
            <w:tcW w:w="935" w:type="dxa"/>
            <w:vAlign w:val="center"/>
          </w:tcPr>
          <w:p w:rsidR="00BF436F" w:rsidRPr="00F32781" w:rsidRDefault="00BF436F" w:rsidP="00633043">
            <w:pPr>
              <w:jc w:val="center"/>
              <w:rPr>
                <w:rFonts w:ascii="Marianne" w:hAnsi="Marianne"/>
                <w:b/>
                <w:sz w:val="20"/>
                <w:szCs w:val="20"/>
              </w:rPr>
            </w:pPr>
            <w:r w:rsidRPr="00F32781">
              <w:rPr>
                <w:rFonts w:ascii="Marianne" w:hAnsi="Marianne"/>
                <w:b/>
                <w:sz w:val="20"/>
                <w:szCs w:val="20"/>
              </w:rPr>
              <w:t>5</w:t>
            </w:r>
          </w:p>
        </w:tc>
        <w:tc>
          <w:tcPr>
            <w:tcW w:w="993"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6</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7</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8 ou plus</w:t>
            </w:r>
          </w:p>
        </w:tc>
      </w:tr>
      <w:tr w:rsidR="00134CC2" w:rsidRPr="00F32781" w:rsidTr="00600E79">
        <w:tc>
          <w:tcPr>
            <w:tcW w:w="2689" w:type="dxa"/>
            <w:vAlign w:val="center"/>
          </w:tcPr>
          <w:p w:rsidR="00BF436F" w:rsidRPr="00F32781" w:rsidRDefault="00BF436F" w:rsidP="00A11A9F">
            <w:pPr>
              <w:spacing w:after="120"/>
              <w:jc w:val="center"/>
              <w:rPr>
                <w:rFonts w:ascii="Marianne" w:hAnsi="Marianne"/>
                <w:b/>
                <w:sz w:val="20"/>
                <w:szCs w:val="20"/>
              </w:rPr>
            </w:pPr>
            <w:r w:rsidRPr="00F32781">
              <w:rPr>
                <w:rFonts w:ascii="Marianne" w:hAnsi="Marianne"/>
                <w:b/>
                <w:sz w:val="20"/>
                <w:szCs w:val="20"/>
              </w:rPr>
              <w:t>Plafond de revenus 2022 à ne pas dépasser</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20 127€</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21 674€</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24 769€</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28 641€</w:t>
            </w:r>
          </w:p>
        </w:tc>
        <w:tc>
          <w:tcPr>
            <w:tcW w:w="935"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32 511€</w:t>
            </w:r>
          </w:p>
        </w:tc>
        <w:tc>
          <w:tcPr>
            <w:tcW w:w="993"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37 157€</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41 801€</w:t>
            </w:r>
          </w:p>
        </w:tc>
        <w:tc>
          <w:tcPr>
            <w:tcW w:w="989" w:type="dxa"/>
            <w:vAlign w:val="center"/>
          </w:tcPr>
          <w:p w:rsidR="00BF436F" w:rsidRPr="00F32781" w:rsidRDefault="00633043" w:rsidP="00633043">
            <w:pPr>
              <w:jc w:val="center"/>
              <w:rPr>
                <w:rFonts w:ascii="Marianne" w:hAnsi="Marianne"/>
                <w:b/>
                <w:sz w:val="20"/>
                <w:szCs w:val="20"/>
              </w:rPr>
            </w:pPr>
            <w:r w:rsidRPr="00F32781">
              <w:rPr>
                <w:rFonts w:ascii="Marianne" w:hAnsi="Marianne"/>
                <w:b/>
                <w:sz w:val="20"/>
                <w:szCs w:val="20"/>
              </w:rPr>
              <w:t>46 446€</w:t>
            </w:r>
          </w:p>
        </w:tc>
      </w:tr>
    </w:tbl>
    <w:p w:rsidR="00BF436F" w:rsidRDefault="006C288B" w:rsidP="00BF436F">
      <w:pPr>
        <w:rPr>
          <w:rFonts w:ascii="Marianne" w:hAnsi="Marianne"/>
          <w:sz w:val="20"/>
          <w:szCs w:val="20"/>
        </w:rPr>
      </w:pPr>
      <w:r>
        <w:rPr>
          <w:rFonts w:ascii="Marianne" w:hAnsi="Marianne"/>
          <w:noProof/>
          <w:sz w:val="20"/>
          <w:szCs w:val="20"/>
          <w:lang w:eastAsia="fr-FR"/>
        </w:rPr>
        <mc:AlternateContent>
          <mc:Choice Requires="wps">
            <w:drawing>
              <wp:anchor distT="0" distB="0" distL="114300" distR="114300" simplePos="0" relativeHeight="251669504" behindDoc="0" locked="0" layoutInCell="1" allowOverlap="1">
                <wp:simplePos x="0" y="0"/>
                <wp:positionH relativeFrom="margin">
                  <wp:posOffset>-635</wp:posOffset>
                </wp:positionH>
                <wp:positionV relativeFrom="paragraph">
                  <wp:posOffset>200660</wp:posOffset>
                </wp:positionV>
                <wp:extent cx="3343275" cy="323850"/>
                <wp:effectExtent l="0" t="0" r="28575" b="19050"/>
                <wp:wrapNone/>
                <wp:docPr id="7" name="Rectangle à coins arrondis 7"/>
                <wp:cNvGraphicFramePr/>
                <a:graphic xmlns:a="http://schemas.openxmlformats.org/drawingml/2006/main">
                  <a:graphicData uri="http://schemas.microsoft.com/office/word/2010/wordprocessingShape">
                    <wps:wsp>
                      <wps:cNvSpPr/>
                      <wps:spPr>
                        <a:xfrm>
                          <a:off x="0" y="0"/>
                          <a:ext cx="334327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288B" w:rsidRDefault="006C288B" w:rsidP="006C288B">
                            <w:r>
                              <w:t>Document indispensable au calcul du droit à bourse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8" style="position:absolute;margin-left:-.05pt;margin-top:15.8pt;width:263.2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" fillcolor="#5b9bd5 [3204]" strokecolor="#1f4d78 [1604]" strokeweight="1pt">
                <v:stroke joinstyle="miter"/>
                <v:textbox>
                  <w:txbxContent>
                    <w:p w:rsidR="006C288B" w:rsidRDefault="006C288B" w:rsidP="006C288B">
                      <w:r>
                        <w:t>Document indispensable au calcul du droit à bourse</w:t>
                      </w:r>
                    </w:p>
                  </w:txbxContent>
                </v:textbox>
                <w10:wrap anchorx="margin"/>
              </v:roundrect>
            </w:pict>
          </mc:Fallback>
        </mc:AlternateContent>
      </w:r>
    </w:p>
    <w:p w:rsidR="00F32781" w:rsidRPr="00F32781" w:rsidRDefault="00F32781" w:rsidP="00BF436F">
      <w:pPr>
        <w:rPr>
          <w:rFonts w:ascii="Marianne" w:hAnsi="Marianne"/>
          <w:sz w:val="20"/>
          <w:szCs w:val="20"/>
        </w:rPr>
      </w:pPr>
    </w:p>
    <w:p w:rsidR="006C288B" w:rsidRDefault="006C288B" w:rsidP="00BF436F">
      <w:pPr>
        <w:rPr>
          <w:rFonts w:ascii="Marianne" w:hAnsi="Marianne"/>
          <w:sz w:val="20"/>
          <w:szCs w:val="20"/>
        </w:rPr>
      </w:pPr>
      <w:r>
        <w:rPr>
          <w:rFonts w:ascii="Marianne" w:hAnsi="Marianne"/>
          <w:sz w:val="20"/>
          <w:szCs w:val="20"/>
        </w:rPr>
        <w:t>L’avis d’imposition 2023 sur les revenus 2022 est pris considération pour le calcul du droit à bourse 2023-2024.</w:t>
      </w:r>
    </w:p>
    <w:p w:rsidR="00593A93" w:rsidRDefault="00593A93" w:rsidP="00BF436F">
      <w:pPr>
        <w:rPr>
          <w:rFonts w:ascii="Marianne" w:hAnsi="Marianne"/>
          <w:sz w:val="20"/>
          <w:szCs w:val="20"/>
        </w:rPr>
      </w:pPr>
      <w:r w:rsidRPr="00F32781">
        <w:rPr>
          <w:rFonts w:ascii="Marianne" w:hAnsi="Marianne"/>
          <w:sz w:val="20"/>
          <w:szCs w:val="20"/>
        </w:rPr>
        <w:t xml:space="preserve">La déclaration </w:t>
      </w:r>
      <w:r w:rsidR="006C288B">
        <w:rPr>
          <w:rFonts w:ascii="Marianne" w:hAnsi="Marianne"/>
          <w:sz w:val="20"/>
          <w:szCs w:val="20"/>
        </w:rPr>
        <w:t>2023 sur les</w:t>
      </w:r>
      <w:r w:rsidRPr="00F32781">
        <w:rPr>
          <w:rFonts w:ascii="Marianne" w:hAnsi="Marianne"/>
          <w:sz w:val="20"/>
          <w:szCs w:val="20"/>
        </w:rPr>
        <w:t xml:space="preserve"> revenu</w:t>
      </w:r>
      <w:r w:rsidR="006C288B">
        <w:rPr>
          <w:rFonts w:ascii="Marianne" w:hAnsi="Marianne"/>
          <w:sz w:val="20"/>
          <w:szCs w:val="20"/>
        </w:rPr>
        <w:t>s 2022 est indispensable</w:t>
      </w:r>
      <w:r w:rsidRPr="00F32781">
        <w:rPr>
          <w:rFonts w:ascii="Marianne" w:hAnsi="Marianne"/>
          <w:sz w:val="20"/>
          <w:szCs w:val="20"/>
        </w:rPr>
        <w:t>, même si vous n’av</w:t>
      </w:r>
      <w:r w:rsidR="006C288B">
        <w:rPr>
          <w:rFonts w:ascii="Marianne" w:hAnsi="Marianne"/>
          <w:sz w:val="20"/>
          <w:szCs w:val="20"/>
        </w:rPr>
        <w:t>i</w:t>
      </w:r>
      <w:r w:rsidRPr="00F32781">
        <w:rPr>
          <w:rFonts w:ascii="Marianne" w:hAnsi="Marianne"/>
          <w:sz w:val="20"/>
          <w:szCs w:val="20"/>
        </w:rPr>
        <w:t>ez pas de ressources</w:t>
      </w:r>
      <w:r w:rsidR="006C288B">
        <w:rPr>
          <w:rFonts w:ascii="Marianne" w:hAnsi="Marianne"/>
          <w:sz w:val="20"/>
          <w:szCs w:val="20"/>
        </w:rPr>
        <w:t xml:space="preserve"> en 2022.</w:t>
      </w:r>
    </w:p>
    <w:p w:rsidR="006C288B" w:rsidRPr="00F32781" w:rsidRDefault="006C288B" w:rsidP="00BF436F">
      <w:pPr>
        <w:rPr>
          <w:rFonts w:ascii="Marianne" w:hAnsi="Marianne"/>
          <w:sz w:val="20"/>
          <w:szCs w:val="20"/>
        </w:rPr>
      </w:pPr>
      <w:r>
        <w:rPr>
          <w:rFonts w:ascii="Marianne" w:hAnsi="Marianne"/>
          <w:sz w:val="20"/>
          <w:szCs w:val="20"/>
        </w:rPr>
        <w:t>Vous de</w:t>
      </w:r>
      <w:r w:rsidR="0008334C">
        <w:rPr>
          <w:rFonts w:ascii="Marianne" w:hAnsi="Marianne"/>
          <w:sz w:val="20"/>
          <w:szCs w:val="20"/>
        </w:rPr>
        <w:t>vez impérativement avoir effectué votre déclaration avant les dates ci-dessous :</w:t>
      </w:r>
    </w:p>
    <w:tbl>
      <w:tblPr>
        <w:tblStyle w:val="Grilledutableau"/>
        <w:tblW w:w="0" w:type="auto"/>
        <w:tblLook w:val="04A0" w:firstRow="1" w:lastRow="0" w:firstColumn="1" w:lastColumn="0" w:noHBand="0" w:noVBand="1"/>
      </w:tblPr>
      <w:tblGrid>
        <w:gridCol w:w="1271"/>
        <w:gridCol w:w="9185"/>
      </w:tblGrid>
      <w:tr w:rsidR="00593A93" w:rsidRPr="00F32781" w:rsidTr="00A11A9F">
        <w:trPr>
          <w:trHeight w:val="1550"/>
        </w:trPr>
        <w:tc>
          <w:tcPr>
            <w:tcW w:w="1271" w:type="dxa"/>
          </w:tcPr>
          <w:p w:rsidR="00593A93" w:rsidRPr="00F32781" w:rsidRDefault="006C288B" w:rsidP="00A11A9F">
            <w:pPr>
              <w:rPr>
                <w:rFonts w:ascii="Marianne" w:hAnsi="Marianne"/>
                <w:sz w:val="20"/>
                <w:szCs w:val="20"/>
              </w:rPr>
            </w:pPr>
            <w:r w:rsidRPr="00F32781">
              <w:rPr>
                <w:rFonts w:ascii="Marianne" w:hAnsi="Marianne"/>
                <w:sz w:val="20"/>
                <w:szCs w:val="20"/>
              </w:rPr>
              <w:drawing>
                <wp:anchor distT="0" distB="0" distL="114300" distR="114300" simplePos="0" relativeHeight="251668480" behindDoc="0" locked="0" layoutInCell="1" allowOverlap="1" wp14:anchorId="40334B7F" wp14:editId="1A7208F7">
                  <wp:simplePos x="0" y="0"/>
                  <wp:positionH relativeFrom="column">
                    <wp:posOffset>60960</wp:posOffset>
                  </wp:positionH>
                  <wp:positionV relativeFrom="paragraph">
                    <wp:posOffset>277495</wp:posOffset>
                  </wp:positionV>
                  <wp:extent cx="568960" cy="504825"/>
                  <wp:effectExtent l="0" t="0" r="254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8960" cy="504825"/>
                          </a:xfrm>
                          <a:prstGeom prst="rect">
                            <a:avLst/>
                          </a:prstGeom>
                        </pic:spPr>
                      </pic:pic>
                    </a:graphicData>
                  </a:graphic>
                  <wp14:sizeRelH relativeFrom="margin">
                    <wp14:pctWidth>0</wp14:pctWidth>
                  </wp14:sizeRelH>
                  <wp14:sizeRelV relativeFrom="margin">
                    <wp14:pctHeight>0</wp14:pctHeight>
                  </wp14:sizeRelV>
                </wp:anchor>
              </w:drawing>
            </w:r>
          </w:p>
        </w:tc>
        <w:tc>
          <w:tcPr>
            <w:tcW w:w="9185" w:type="dxa"/>
            <w:vAlign w:val="center"/>
          </w:tcPr>
          <w:p w:rsidR="00593A93" w:rsidRPr="00F32781" w:rsidRDefault="00593A93" w:rsidP="0008334C">
            <w:pPr>
              <w:rPr>
                <w:rFonts w:ascii="Marianne" w:hAnsi="Marianne"/>
                <w:sz w:val="20"/>
                <w:szCs w:val="20"/>
              </w:rPr>
            </w:pPr>
            <w:r w:rsidRPr="00F32781">
              <w:rPr>
                <w:rFonts w:ascii="Marianne" w:hAnsi="Marianne"/>
                <w:sz w:val="20"/>
                <w:szCs w:val="20"/>
              </w:rPr>
              <w:t>La déclaration de revenu en ligne est ouverte depuis le 13 avril 2023 avec une date limite fixée au 25 mai dans l’</w:t>
            </w:r>
            <w:r w:rsidR="0008334C">
              <w:rPr>
                <w:rFonts w:ascii="Marianne" w:hAnsi="Marianne"/>
                <w:sz w:val="20"/>
                <w:szCs w:val="20"/>
              </w:rPr>
              <w:t>Ain, au</w:t>
            </w:r>
            <w:r w:rsidRPr="00F32781">
              <w:rPr>
                <w:rFonts w:ascii="Marianne" w:hAnsi="Marianne"/>
                <w:sz w:val="20"/>
                <w:szCs w:val="20"/>
              </w:rPr>
              <w:t xml:space="preserve"> 1</w:t>
            </w:r>
            <w:r w:rsidRPr="00F32781">
              <w:rPr>
                <w:rFonts w:ascii="Marianne" w:hAnsi="Marianne"/>
                <w:sz w:val="20"/>
                <w:szCs w:val="20"/>
                <w:vertAlign w:val="superscript"/>
              </w:rPr>
              <w:t>er</w:t>
            </w:r>
            <w:r w:rsidRPr="00F32781">
              <w:rPr>
                <w:rFonts w:ascii="Marianne" w:hAnsi="Marianne"/>
                <w:sz w:val="20"/>
                <w:szCs w:val="20"/>
              </w:rPr>
              <w:t xml:space="preserve"> juin</w:t>
            </w:r>
            <w:r w:rsidR="0008334C">
              <w:rPr>
                <w:rFonts w:ascii="Marianne" w:hAnsi="Marianne"/>
                <w:sz w:val="20"/>
                <w:szCs w:val="20"/>
              </w:rPr>
              <w:t xml:space="preserve"> dans la Loire et au</w:t>
            </w:r>
            <w:r w:rsidRPr="00F32781">
              <w:rPr>
                <w:rFonts w:ascii="Marianne" w:hAnsi="Marianne"/>
                <w:sz w:val="20"/>
                <w:szCs w:val="20"/>
              </w:rPr>
              <w:t xml:space="preserve"> 8 juin dans le Rhône. Pour les usagers ne pouvant pas déclarer en ligne</w:t>
            </w:r>
            <w:r w:rsidR="0008334C">
              <w:rPr>
                <w:rFonts w:ascii="Marianne" w:hAnsi="Marianne"/>
                <w:sz w:val="20"/>
                <w:szCs w:val="20"/>
              </w:rPr>
              <w:t>,</w:t>
            </w:r>
            <w:r w:rsidRPr="00F32781">
              <w:rPr>
                <w:rFonts w:ascii="Marianne" w:hAnsi="Marianne"/>
                <w:sz w:val="20"/>
                <w:szCs w:val="20"/>
              </w:rPr>
              <w:t xml:space="preserve"> la date limite est fixée au 22 mai 2023 pour les 3 départements.</w:t>
            </w:r>
          </w:p>
        </w:tc>
      </w:tr>
    </w:tbl>
    <w:p w:rsidR="00246333" w:rsidRPr="00F32781" w:rsidRDefault="008400FC" w:rsidP="00BF436F">
      <w:pPr>
        <w:rPr>
          <w:rFonts w:ascii="Marianne" w:hAnsi="Marianne"/>
          <w:sz w:val="20"/>
          <w:szCs w:val="20"/>
        </w:rPr>
      </w:pPr>
      <w:r w:rsidRPr="00F32781">
        <w:rPr>
          <w:rFonts w:ascii="Marianne" w:hAnsi="Marianne"/>
          <w:noProof/>
          <w:sz w:val="20"/>
          <w:szCs w:val="20"/>
          <w:lang w:eastAsia="fr-FR"/>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229235</wp:posOffset>
                </wp:positionV>
                <wp:extent cx="2647950" cy="304800"/>
                <wp:effectExtent l="0" t="0" r="19050" b="19050"/>
                <wp:wrapNone/>
                <wp:docPr id="4" name="Rectangle à coins arrondis 4"/>
                <wp:cNvGraphicFramePr/>
                <a:graphic xmlns:a="http://schemas.openxmlformats.org/drawingml/2006/main">
                  <a:graphicData uri="http://schemas.microsoft.com/office/word/2010/wordprocessingShape">
                    <wps:wsp>
                      <wps:cNvSpPr/>
                      <wps:spPr>
                        <a:xfrm>
                          <a:off x="0" y="0"/>
                          <a:ext cx="264795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00FC" w:rsidRDefault="008400FC" w:rsidP="008400FC">
                            <w:r>
                              <w:t>Comment faire ma demande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4" o:spid="_x0000_s1029" style="position:absolute;margin-left:0;margin-top:18.05pt;width:208.5pt;height:24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" fillcolor="#5b9bd5 [3204]" strokecolor="#1f4d78 [1604]" strokeweight="1pt">
                <v:stroke joinstyle="miter"/>
                <v:textbox>
                  <w:txbxContent>
                    <w:p w:rsidR="008400FC" w:rsidRDefault="008400FC" w:rsidP="008400FC">
                      <w:r>
                        <w:t>Comment faire ma demande ?</w:t>
                      </w:r>
                    </w:p>
                  </w:txbxContent>
                </v:textbox>
                <w10:wrap anchorx="margin"/>
              </v:roundrect>
            </w:pict>
          </mc:Fallback>
        </mc:AlternateContent>
      </w:r>
    </w:p>
    <w:p w:rsidR="007937CD" w:rsidRPr="00F32781" w:rsidRDefault="00246333" w:rsidP="00BF436F">
      <w:pPr>
        <w:rPr>
          <w:rFonts w:ascii="Marianne" w:hAnsi="Marianne"/>
          <w:sz w:val="20"/>
          <w:szCs w:val="20"/>
        </w:rPr>
      </w:pPr>
      <w:r w:rsidRPr="00F32781">
        <w:rPr>
          <w:rFonts w:ascii="Marianne" w:hAnsi="Marianne"/>
          <w:sz w:val="20"/>
          <w:szCs w:val="20"/>
        </w:rPr>
        <w:t>La demande de bourse peut se faire</w:t>
      </w:r>
      <w:r w:rsidR="007937CD" w:rsidRPr="00F32781">
        <w:rPr>
          <w:rFonts w:ascii="Marianne" w:hAnsi="Marianne"/>
          <w:sz w:val="20"/>
          <w:szCs w:val="20"/>
        </w:rPr>
        <w:t> soit :</w:t>
      </w:r>
    </w:p>
    <w:p w:rsidR="007937CD" w:rsidRPr="00F32781" w:rsidRDefault="00246333" w:rsidP="007937CD">
      <w:pPr>
        <w:pStyle w:val="Paragraphedeliste"/>
        <w:numPr>
          <w:ilvl w:val="0"/>
          <w:numId w:val="2"/>
        </w:numPr>
        <w:rPr>
          <w:rFonts w:ascii="Marianne" w:hAnsi="Marianne"/>
          <w:sz w:val="20"/>
          <w:szCs w:val="20"/>
        </w:rPr>
      </w:pPr>
      <w:proofErr w:type="gramStart"/>
      <w:r w:rsidRPr="00F32781">
        <w:rPr>
          <w:rFonts w:ascii="Marianne" w:hAnsi="Marianne"/>
          <w:sz w:val="20"/>
          <w:szCs w:val="20"/>
        </w:rPr>
        <w:t>en</w:t>
      </w:r>
      <w:proofErr w:type="gramEnd"/>
      <w:r w:rsidRPr="00F32781">
        <w:rPr>
          <w:rFonts w:ascii="Marianne" w:hAnsi="Marianne"/>
          <w:sz w:val="20"/>
          <w:szCs w:val="20"/>
        </w:rPr>
        <w:t xml:space="preserve"> ligne</w:t>
      </w:r>
      <w:r w:rsidR="0008334C">
        <w:rPr>
          <w:rFonts w:ascii="Marianne" w:hAnsi="Marianne"/>
          <w:sz w:val="20"/>
          <w:szCs w:val="20"/>
        </w:rPr>
        <w:t>,</w:t>
      </w:r>
      <w:r w:rsidR="007937CD" w:rsidRPr="00F32781">
        <w:rPr>
          <w:rFonts w:ascii="Marianne" w:hAnsi="Marianne"/>
          <w:sz w:val="20"/>
          <w:szCs w:val="20"/>
        </w:rPr>
        <w:t xml:space="preserve"> depuis le portail </w:t>
      </w:r>
      <w:r w:rsidR="007937CD" w:rsidRPr="00F32781">
        <w:rPr>
          <w:rFonts w:ascii="Marianne" w:hAnsi="Marianne"/>
          <w:b/>
          <w:sz w:val="20"/>
          <w:szCs w:val="20"/>
        </w:rPr>
        <w:t>Scolarité-</w:t>
      </w:r>
      <w:r w:rsidR="0008334C">
        <w:rPr>
          <w:rFonts w:ascii="Marianne" w:hAnsi="Marianne"/>
          <w:b/>
          <w:sz w:val="20"/>
          <w:szCs w:val="20"/>
        </w:rPr>
        <w:t>S</w:t>
      </w:r>
      <w:r w:rsidR="007937CD" w:rsidRPr="00F32781">
        <w:rPr>
          <w:rFonts w:ascii="Marianne" w:hAnsi="Marianne"/>
          <w:b/>
          <w:sz w:val="20"/>
          <w:szCs w:val="20"/>
        </w:rPr>
        <w:t>ervices</w:t>
      </w:r>
      <w:r w:rsidR="0008334C">
        <w:rPr>
          <w:rFonts w:ascii="Marianne" w:hAnsi="Marianne"/>
          <w:b/>
          <w:sz w:val="20"/>
          <w:szCs w:val="20"/>
        </w:rPr>
        <w:t xml:space="preserve"> </w:t>
      </w:r>
      <w:r w:rsidR="0008334C" w:rsidRPr="0008334C">
        <w:rPr>
          <w:rFonts w:ascii="Marianne" w:hAnsi="Marianne"/>
          <w:sz w:val="20"/>
          <w:szCs w:val="20"/>
        </w:rPr>
        <w:t>uniquement</w:t>
      </w:r>
      <w:r w:rsidR="007937CD" w:rsidRPr="00F32781">
        <w:rPr>
          <w:rFonts w:ascii="Marianne" w:hAnsi="Marianne"/>
          <w:sz w:val="20"/>
          <w:szCs w:val="20"/>
        </w:rPr>
        <w:t xml:space="preserve"> pour les élèves in</w:t>
      </w:r>
      <w:r w:rsidR="00593A93" w:rsidRPr="00F32781">
        <w:rPr>
          <w:rFonts w:ascii="Marianne" w:hAnsi="Marianne"/>
          <w:sz w:val="20"/>
          <w:szCs w:val="20"/>
        </w:rPr>
        <w:t xml:space="preserve">scrits dans un collège </w:t>
      </w:r>
      <w:r w:rsidR="007937CD" w:rsidRPr="00F32781">
        <w:rPr>
          <w:rFonts w:ascii="Marianne" w:hAnsi="Marianne"/>
          <w:sz w:val="20"/>
          <w:szCs w:val="20"/>
        </w:rPr>
        <w:t>public</w:t>
      </w:r>
      <w:r w:rsidR="00593A93" w:rsidRPr="00F32781">
        <w:rPr>
          <w:rFonts w:ascii="Marianne" w:hAnsi="Marianne"/>
          <w:sz w:val="20"/>
          <w:szCs w:val="20"/>
        </w:rPr>
        <w:t> ;</w:t>
      </w:r>
    </w:p>
    <w:p w:rsidR="007937CD" w:rsidRDefault="00246333" w:rsidP="00285B7A">
      <w:pPr>
        <w:pStyle w:val="Paragraphedeliste"/>
        <w:numPr>
          <w:ilvl w:val="0"/>
          <w:numId w:val="2"/>
        </w:numPr>
        <w:rPr>
          <w:rFonts w:ascii="Marianne" w:hAnsi="Marianne"/>
          <w:sz w:val="20"/>
          <w:szCs w:val="20"/>
        </w:rPr>
      </w:pPr>
      <w:r w:rsidRPr="0008334C">
        <w:rPr>
          <w:rFonts w:ascii="Marianne" w:hAnsi="Marianne"/>
          <w:sz w:val="20"/>
          <w:szCs w:val="20"/>
        </w:rPr>
        <w:t xml:space="preserve"> </w:t>
      </w:r>
      <w:proofErr w:type="gramStart"/>
      <w:r w:rsidRPr="0008334C">
        <w:rPr>
          <w:rFonts w:ascii="Marianne" w:hAnsi="Marianne"/>
          <w:sz w:val="20"/>
          <w:szCs w:val="20"/>
        </w:rPr>
        <w:t>à</w:t>
      </w:r>
      <w:proofErr w:type="gramEnd"/>
      <w:r w:rsidRPr="0008334C">
        <w:rPr>
          <w:rFonts w:ascii="Marianne" w:hAnsi="Marianne"/>
          <w:sz w:val="20"/>
          <w:szCs w:val="20"/>
        </w:rPr>
        <w:t xml:space="preserve"> l’aide du formulaire papier</w:t>
      </w:r>
      <w:r w:rsidR="0008334C" w:rsidRPr="0008334C">
        <w:rPr>
          <w:rFonts w:ascii="Marianne" w:hAnsi="Marianne"/>
          <w:sz w:val="20"/>
          <w:szCs w:val="20"/>
        </w:rPr>
        <w:t xml:space="preserve"> pour les élèves inscrits dans un collège privé </w:t>
      </w:r>
      <w:r w:rsidR="0008334C">
        <w:rPr>
          <w:rFonts w:ascii="Marianne" w:hAnsi="Marianne"/>
          <w:sz w:val="20"/>
          <w:szCs w:val="20"/>
        </w:rPr>
        <w:t>(</w:t>
      </w:r>
      <w:r w:rsidR="0008334C" w:rsidRPr="0008334C">
        <w:rPr>
          <w:rFonts w:ascii="Marianne" w:hAnsi="Marianne"/>
          <w:sz w:val="20"/>
          <w:szCs w:val="20"/>
        </w:rPr>
        <w:t>ou public</w:t>
      </w:r>
      <w:r w:rsidR="0008334C">
        <w:rPr>
          <w:rFonts w:ascii="Marianne" w:hAnsi="Marianne"/>
          <w:sz w:val="20"/>
          <w:szCs w:val="20"/>
        </w:rPr>
        <w:t xml:space="preserve"> de façon exceptionnel)</w:t>
      </w:r>
      <w:r w:rsidR="0008334C" w:rsidRPr="0008334C">
        <w:rPr>
          <w:rFonts w:ascii="Marianne" w:hAnsi="Marianne"/>
          <w:sz w:val="20"/>
          <w:szCs w:val="20"/>
        </w:rPr>
        <w:t>.</w:t>
      </w:r>
      <w:r w:rsidR="007937CD" w:rsidRPr="0008334C">
        <w:rPr>
          <w:rFonts w:ascii="Marianne" w:hAnsi="Marianne"/>
          <w:sz w:val="20"/>
          <w:szCs w:val="20"/>
        </w:rPr>
        <w:t xml:space="preserve"> Le dossier devra impérativement être déposé dans </w:t>
      </w:r>
      <w:r w:rsidR="000F1D53" w:rsidRPr="0008334C">
        <w:rPr>
          <w:rFonts w:ascii="Marianne" w:hAnsi="Marianne"/>
          <w:sz w:val="20"/>
          <w:szCs w:val="20"/>
        </w:rPr>
        <w:t>le collège actuel de scolarisation</w:t>
      </w:r>
      <w:r w:rsidR="00593A93" w:rsidRPr="0008334C">
        <w:rPr>
          <w:rFonts w:ascii="Marianne" w:hAnsi="Marianne"/>
          <w:sz w:val="20"/>
          <w:szCs w:val="20"/>
        </w:rPr>
        <w:t>.</w:t>
      </w:r>
    </w:p>
    <w:p w:rsidR="0008334C" w:rsidRPr="0008334C" w:rsidRDefault="0008334C" w:rsidP="0008334C">
      <w:pPr>
        <w:pStyle w:val="Paragraphedeliste"/>
        <w:rPr>
          <w:rFonts w:ascii="Marianne" w:hAnsi="Marianne"/>
          <w:sz w:val="20"/>
          <w:szCs w:val="20"/>
        </w:rPr>
      </w:pPr>
    </w:p>
    <w:tbl>
      <w:tblPr>
        <w:tblStyle w:val="Grilledutableau"/>
        <w:tblW w:w="0" w:type="auto"/>
        <w:tblInd w:w="137" w:type="dxa"/>
        <w:tblLook w:val="04A0" w:firstRow="1" w:lastRow="0" w:firstColumn="1" w:lastColumn="0" w:noHBand="0" w:noVBand="1"/>
      </w:tblPr>
      <w:tblGrid>
        <w:gridCol w:w="1134"/>
        <w:gridCol w:w="9185"/>
      </w:tblGrid>
      <w:tr w:rsidR="00593A93" w:rsidRPr="00F32781" w:rsidTr="00A11A9F">
        <w:trPr>
          <w:trHeight w:val="861"/>
        </w:trPr>
        <w:tc>
          <w:tcPr>
            <w:tcW w:w="1134" w:type="dxa"/>
          </w:tcPr>
          <w:p w:rsidR="00593A93" w:rsidRPr="00F32781" w:rsidRDefault="006C288B" w:rsidP="00A11A9F">
            <w:pPr>
              <w:pStyle w:val="Paragraphedeliste"/>
              <w:ind w:left="0"/>
              <w:rPr>
                <w:rFonts w:ascii="Marianne" w:hAnsi="Marianne"/>
                <w:sz w:val="20"/>
                <w:szCs w:val="20"/>
              </w:rPr>
            </w:pPr>
            <w:r w:rsidRPr="00F32781">
              <w:rPr>
                <w:rFonts w:ascii="Marianne" w:hAnsi="Marianne"/>
                <w:sz w:val="20"/>
                <w:szCs w:val="20"/>
              </w:rPr>
              <w:drawing>
                <wp:anchor distT="0" distB="0" distL="114300" distR="114300" simplePos="0" relativeHeight="251666432" behindDoc="0" locked="0" layoutInCell="1" allowOverlap="1" wp14:anchorId="086E09D9" wp14:editId="007C8C39">
                  <wp:simplePos x="0" y="0"/>
                  <wp:positionH relativeFrom="column">
                    <wp:posOffset>41275</wp:posOffset>
                  </wp:positionH>
                  <wp:positionV relativeFrom="paragraph">
                    <wp:posOffset>167640</wp:posOffset>
                  </wp:positionV>
                  <wp:extent cx="514350" cy="50800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4350" cy="508000"/>
                          </a:xfrm>
                          <a:prstGeom prst="rect">
                            <a:avLst/>
                          </a:prstGeom>
                        </pic:spPr>
                      </pic:pic>
                    </a:graphicData>
                  </a:graphic>
                  <wp14:sizeRelH relativeFrom="margin">
                    <wp14:pctWidth>0</wp14:pctWidth>
                  </wp14:sizeRelH>
                  <wp14:sizeRelV relativeFrom="margin">
                    <wp14:pctHeight>0</wp14:pctHeight>
                  </wp14:sizeRelV>
                </wp:anchor>
              </w:drawing>
            </w:r>
          </w:p>
        </w:tc>
        <w:tc>
          <w:tcPr>
            <w:tcW w:w="9185" w:type="dxa"/>
            <w:vAlign w:val="center"/>
          </w:tcPr>
          <w:p w:rsidR="00593A93" w:rsidRPr="00F32781" w:rsidRDefault="00593A93" w:rsidP="00A11A9F">
            <w:pPr>
              <w:pStyle w:val="Paragraphedeliste"/>
              <w:ind w:left="0"/>
              <w:jc w:val="both"/>
              <w:rPr>
                <w:rFonts w:ascii="Marianne" w:hAnsi="Marianne"/>
                <w:sz w:val="20"/>
                <w:szCs w:val="20"/>
              </w:rPr>
            </w:pPr>
            <w:r w:rsidRPr="00F32781">
              <w:rPr>
                <w:rFonts w:ascii="Marianne" w:hAnsi="Marianne"/>
                <w:sz w:val="20"/>
                <w:szCs w:val="20"/>
              </w:rPr>
              <w:t>Si votre enfant doit changer d’académie à la rentrée scolaire 2023, vous ne devez pas formuler de demande lors de cette campagne de printemps. Vous devrez déposer une demande de bourse papier ou dématérialisée dans le lycée d’accueil entre le 1</w:t>
            </w:r>
            <w:r w:rsidRPr="00F32781">
              <w:rPr>
                <w:rFonts w:ascii="Marianne" w:hAnsi="Marianne"/>
                <w:sz w:val="20"/>
                <w:szCs w:val="20"/>
                <w:vertAlign w:val="superscript"/>
              </w:rPr>
              <w:t>er</w:t>
            </w:r>
            <w:r w:rsidRPr="00F32781">
              <w:rPr>
                <w:rFonts w:ascii="Marianne" w:hAnsi="Marianne"/>
                <w:sz w:val="20"/>
                <w:szCs w:val="20"/>
              </w:rPr>
              <w:t xml:space="preserve"> septembre et le 19 octobre 2023.</w:t>
            </w:r>
          </w:p>
        </w:tc>
      </w:tr>
    </w:tbl>
    <w:p w:rsidR="00246333" w:rsidRDefault="00246333" w:rsidP="00BF436F"/>
    <w:sectPr w:rsidR="00246333" w:rsidSect="00134C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2D0"/>
    <w:multiLevelType w:val="hybridMultilevel"/>
    <w:tmpl w:val="DD2A4F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0206B6"/>
    <w:multiLevelType w:val="hybridMultilevel"/>
    <w:tmpl w:val="2C7E4E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14"/>
    <w:rsid w:val="0008334C"/>
    <w:rsid w:val="000E5828"/>
    <w:rsid w:val="000F1D53"/>
    <w:rsid w:val="00134CC2"/>
    <w:rsid w:val="00246333"/>
    <w:rsid w:val="004A0D4D"/>
    <w:rsid w:val="005011BE"/>
    <w:rsid w:val="00593A93"/>
    <w:rsid w:val="00600E79"/>
    <w:rsid w:val="00633043"/>
    <w:rsid w:val="00676FFC"/>
    <w:rsid w:val="006C288B"/>
    <w:rsid w:val="00711F71"/>
    <w:rsid w:val="007937CD"/>
    <w:rsid w:val="008400FC"/>
    <w:rsid w:val="00A11A9F"/>
    <w:rsid w:val="00A255B8"/>
    <w:rsid w:val="00BF436F"/>
    <w:rsid w:val="00D75114"/>
    <w:rsid w:val="00F32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191B"/>
  <w15:chartTrackingRefBased/>
  <w15:docId w15:val="{C766E338-1B18-434B-A8EF-A5683779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36F"/>
    <w:pPr>
      <w:ind w:left="720"/>
      <w:contextualSpacing/>
    </w:pPr>
  </w:style>
  <w:style w:type="table" w:styleId="Grilledutableau">
    <w:name w:val="Table Grid"/>
    <w:basedOn w:val="TableauNormal"/>
    <w:uiPriority w:val="39"/>
    <w:rsid w:val="00BF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93A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3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SAIVE Patricia</dc:creator>
  <cp:keywords/>
  <dc:description/>
  <cp:lastModifiedBy>SAIVE Patricia</cp:lastModifiedBy>
  <cp:revision>6</cp:revision>
  <cp:lastPrinted>2023-05-17T14:41:00Z</cp:lastPrinted>
  <dcterms:created xsi:type="dcterms:W3CDTF">2023-05-17T13:09:00Z</dcterms:created>
  <dcterms:modified xsi:type="dcterms:W3CDTF">2023-05-17T15:32:00Z</dcterms:modified>
</cp:coreProperties>
</file>